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0A0F88" w14:textId="305534FA" w:rsidR="007B1EC0" w:rsidRDefault="00800CB1" w:rsidP="007B1EC0">
      <w:pPr>
        <w:tabs>
          <w:tab w:val="left" w:pos="9639"/>
        </w:tabs>
        <w:ind w:right="-1050"/>
        <w:rPr>
          <w:b/>
          <w:noProof/>
          <w:sz w:val="24"/>
          <w:szCs w:val="24"/>
        </w:rPr>
      </w:pPr>
      <w:r>
        <w:rPr>
          <w:noProof/>
        </w:rPr>
        <mc:AlternateContent>
          <mc:Choice Requires="wps">
            <w:drawing>
              <wp:anchor distT="0" distB="0" distL="114300" distR="114300" simplePos="0" relativeHeight="251658240" behindDoc="0" locked="0" layoutInCell="0" allowOverlap="1" wp14:anchorId="2453B26E" wp14:editId="151027A7">
                <wp:simplePos x="0" y="0"/>
                <wp:positionH relativeFrom="column">
                  <wp:posOffset>1769745</wp:posOffset>
                </wp:positionH>
                <wp:positionV relativeFrom="paragraph">
                  <wp:posOffset>-300355</wp:posOffset>
                </wp:positionV>
                <wp:extent cx="6014720" cy="45085"/>
                <wp:effectExtent l="0" t="4445"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472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0DC0F" w14:textId="77777777" w:rsidR="00800CB1" w:rsidRDefault="00800CB1" w:rsidP="00800CB1">
                            <w:pPr>
                              <w:ind w:left="567" w:right="-849" w:hanging="1418"/>
                            </w:pPr>
                            <w:r>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53B26E" id="_x0000_t202" coordsize="21600,21600" o:spt="202" path="m,l,21600r21600,l21600,xe">
                <v:stroke joinstyle="miter"/>
                <v:path gradientshapeok="t" o:connecttype="rect"/>
              </v:shapetype>
              <v:shape id="Надпись 1" o:spid="_x0000_s1026" type="#_x0000_t202" style="position:absolute;margin-left:139.35pt;margin-top:-23.65pt;width:473.6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" o:allowincell="f" stroked="f">
                <v:textbox>
                  <w:txbxContent>
                    <w:p w14:paraId="39F0DC0F" w14:textId="77777777" w:rsidR="00800CB1" w:rsidRDefault="00800CB1" w:rsidP="00800CB1">
                      <w:pPr>
                        <w:ind w:left="567" w:right="-849" w:hanging="1418"/>
                      </w:pPr>
                      <w:r>
                        <w:rPr>
                          <w:b/>
                        </w:rPr>
                        <w:t xml:space="preserve">    </w:t>
                      </w:r>
                    </w:p>
                  </w:txbxContent>
                </v:textbox>
              </v:shape>
            </w:pict>
          </mc:Fallback>
        </mc:AlternateContent>
      </w:r>
      <w:r>
        <w:rPr>
          <w:noProof/>
          <w:sz w:val="24"/>
          <w:szCs w:val="24"/>
        </w:rPr>
        <w:t xml:space="preserve">                                    </w:t>
      </w:r>
      <w:r>
        <w:rPr>
          <w:b/>
          <w:noProof/>
          <w:sz w:val="24"/>
          <w:szCs w:val="24"/>
        </w:rPr>
        <w:t>Раздел: «</w:t>
      </w:r>
      <w:r w:rsidR="008806AB">
        <w:rPr>
          <w:b/>
          <w:noProof/>
          <w:sz w:val="24"/>
          <w:szCs w:val="24"/>
        </w:rPr>
        <w:t>Экспертно-аналитические</w:t>
      </w:r>
      <w:r>
        <w:rPr>
          <w:b/>
          <w:noProof/>
          <w:sz w:val="24"/>
          <w:szCs w:val="24"/>
        </w:rPr>
        <w:t xml:space="preserve">   мероприятия »</w:t>
      </w:r>
    </w:p>
    <w:p w14:paraId="6CCA265A" w14:textId="5E5C851D" w:rsidR="004E1757" w:rsidRDefault="00800CB1" w:rsidP="007B1EC0">
      <w:pPr>
        <w:tabs>
          <w:tab w:val="left" w:pos="9498"/>
        </w:tabs>
        <w:ind w:right="-1"/>
        <w:jc w:val="both"/>
        <w:rPr>
          <w:color w:val="000000"/>
          <w:sz w:val="24"/>
          <w:szCs w:val="24"/>
        </w:rPr>
      </w:pPr>
      <w:r>
        <w:rPr>
          <w:b/>
          <w:noProof/>
          <w:sz w:val="24"/>
          <w:szCs w:val="24"/>
        </w:rPr>
        <w:t xml:space="preserve"> </w:t>
      </w:r>
      <w:r>
        <w:rPr>
          <w:b/>
          <w:sz w:val="24"/>
          <w:szCs w:val="24"/>
        </w:rPr>
        <w:t xml:space="preserve">Информация о результатах проведения </w:t>
      </w:r>
      <w:r w:rsidR="008806AB">
        <w:rPr>
          <w:color w:val="000000"/>
          <w:sz w:val="24"/>
          <w:szCs w:val="24"/>
        </w:rPr>
        <w:t xml:space="preserve">экспертно-аналитического мероприятия </w:t>
      </w:r>
      <w:r w:rsidR="00DC6322" w:rsidRPr="00DC6322">
        <w:rPr>
          <w:color w:val="000000"/>
          <w:sz w:val="24"/>
          <w:szCs w:val="24"/>
        </w:rPr>
        <w:t>«Экспертиза и подготовка заключения на отчет об исполнении бюджета Злынковского муниципального района Брянской области за 9 месяцев 2025 года»</w:t>
      </w:r>
    </w:p>
    <w:p w14:paraId="1E6B9536" w14:textId="2047ECC5" w:rsidR="008416CE" w:rsidRDefault="008416CE" w:rsidP="007B1EC0">
      <w:pPr>
        <w:tabs>
          <w:tab w:val="left" w:pos="9498"/>
        </w:tabs>
        <w:ind w:right="-1"/>
        <w:jc w:val="both"/>
        <w:rPr>
          <w:color w:val="000000"/>
          <w:sz w:val="24"/>
          <w:szCs w:val="24"/>
        </w:rPr>
      </w:pPr>
    </w:p>
    <w:p w14:paraId="65C9D9E9" w14:textId="05094FCA" w:rsidR="008416CE" w:rsidRPr="008416CE" w:rsidRDefault="008416CE" w:rsidP="008416CE">
      <w:pPr>
        <w:tabs>
          <w:tab w:val="left" w:pos="9498"/>
        </w:tabs>
        <w:ind w:right="-1"/>
        <w:jc w:val="both"/>
        <w:rPr>
          <w:color w:val="000000"/>
          <w:sz w:val="24"/>
          <w:szCs w:val="24"/>
        </w:rPr>
      </w:pPr>
      <w:r>
        <w:rPr>
          <w:color w:val="000000"/>
          <w:sz w:val="24"/>
          <w:szCs w:val="24"/>
        </w:rPr>
        <w:t xml:space="preserve">                </w:t>
      </w:r>
      <w:r w:rsidRPr="008416CE">
        <w:rPr>
          <w:color w:val="000000"/>
          <w:sz w:val="24"/>
          <w:szCs w:val="24"/>
        </w:rPr>
        <w:t>Контрольно-счетной палатой Злынковского района в соответствии в соответствии со статьей 264.2 Бюджетного кодекса Российской Федерации, Положением  о  Контрольно-счетной палате Злынковского района, утвержденным Решением Злынковского районного Совета народных депутатов №30-3 от 11.10.2021года, Стандартом внешнего муниципального финансового контроля №102-9з «Проведение оперативного контроля за ходом исполнения решений о бюджете : Злынковского районного Совета народных депутатов; представительных органов городских и сельских поселений Злынковского муниципального района Брянской области на текущий финансовый год и плановый период», утвержденный приказом председателя Контрольно-счетной палаты Злынковского района от 13 марта 2012г. № 32,с изменениями в редакции приказа председателя Контрольно-счетной палаты Злынковского района от 30.04.2020№41, пунктом   1.2.7. плана работы Контрольно-счетной палаты Злынковского района на 2025год , утвержденного  приказом председателя Контрольно-счетной палаты Злынковского района от 16 декабря 2024года №113-од, с изменениями в редакции приказа председателя Контрольно-счетной палаты Злынковского района: от 13.01.2025года №2; от 16.01.2025года №4/1;11.08.2025г.№63, приказом председателя Контрольно-счетной палаты Злынковского района  от 13 ноября 2025г.№89-од «О проведении экспертно-аналитического мероприятия»  проведено экспертно-аналитическое мероприятие   «Экспертиза и подготовка заключения на отчет об исполнении бюджета Злынковского муниципального района Брянской области за 9 месяцев 2025 года».</w:t>
      </w:r>
    </w:p>
    <w:p w14:paraId="0BB9A134"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 xml:space="preserve">Предмет проверки: бюджетная отчетность и другие документы, подтверждающие исполнение бюджета Злынковского муниципального района Брянской области   за 9 месяцев 2025года.Нормативные документы органов местного самоуправления Злынковского муниципального района Брянской области, регламентирующие бюджетный процесс в муниципальном образовании. Объект мероприятия: Финансовый отдел администрации Злынковского района. Цели экспертно-аналитического мероприятия:  </w:t>
      </w:r>
    </w:p>
    <w:p w14:paraId="6B6A0E65"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 проверка достоверности Отчета об исполнении бюджета Злынковского муниципального района Брянской области за 9 месяцев2025г.</w:t>
      </w:r>
    </w:p>
    <w:p w14:paraId="5EB735F8"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 проверка исполнения доходной и расходной части бюджета Злынковского муниципального района Брянской области   за 9 месяцев 2025г.</w:t>
      </w:r>
    </w:p>
    <w:p w14:paraId="359E5FE8"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   проверка реализации национальных проектов за 9 месяцев 2025г.</w:t>
      </w:r>
    </w:p>
    <w:p w14:paraId="17D227F1"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 xml:space="preserve">-  проверка соблюдения бюджетного процесса в </w:t>
      </w:r>
      <w:proofErr w:type="spellStart"/>
      <w:r w:rsidRPr="008416CE">
        <w:rPr>
          <w:color w:val="000000"/>
          <w:sz w:val="24"/>
          <w:szCs w:val="24"/>
        </w:rPr>
        <w:t>Злынковском</w:t>
      </w:r>
      <w:proofErr w:type="spellEnd"/>
      <w:r w:rsidRPr="008416CE">
        <w:rPr>
          <w:color w:val="000000"/>
          <w:sz w:val="24"/>
          <w:szCs w:val="24"/>
        </w:rPr>
        <w:t xml:space="preserve"> муниципальном районе Брянской области   за 9 месяцев 2025года.  Исследуемый период: 9 месяцев 2025года.</w:t>
      </w:r>
    </w:p>
    <w:p w14:paraId="74530829"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 xml:space="preserve"> Сроки проведения мероприятия: с 13 ноября по 28 ноября 2025.</w:t>
      </w:r>
    </w:p>
    <w:p w14:paraId="306D1544" w14:textId="77777777" w:rsidR="008416CE" w:rsidRPr="008416CE" w:rsidRDefault="008416CE" w:rsidP="008416CE">
      <w:pPr>
        <w:tabs>
          <w:tab w:val="left" w:pos="9498"/>
        </w:tabs>
        <w:ind w:right="-1"/>
        <w:jc w:val="both"/>
        <w:rPr>
          <w:color w:val="000000"/>
          <w:sz w:val="24"/>
          <w:szCs w:val="24"/>
        </w:rPr>
      </w:pPr>
    </w:p>
    <w:p w14:paraId="63D59BA8"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 xml:space="preserve">                 По результатам проведения экспертно-аналитического мероприятия Контрольно-счетная палата Злынковского района отмечает:</w:t>
      </w:r>
    </w:p>
    <w:p w14:paraId="14C16097" w14:textId="77777777" w:rsidR="008416CE" w:rsidRPr="008416CE" w:rsidRDefault="008416CE" w:rsidP="008416CE">
      <w:pPr>
        <w:pStyle w:val="a3"/>
        <w:jc w:val="both"/>
        <w:rPr>
          <w:sz w:val="24"/>
          <w:szCs w:val="24"/>
        </w:rPr>
      </w:pPr>
      <w:r w:rsidRPr="008416CE">
        <w:rPr>
          <w:sz w:val="24"/>
          <w:szCs w:val="24"/>
        </w:rPr>
        <w:t xml:space="preserve">1.Заключение Контрольно-счетной палаты Злынковского района подготовлено по результатам оперативного анализа исполнения и контроля за организацией исполнения бюджета Злынковского муниципального района Брянской области на основе отчета об исполнении бюджета Злынковского муниципального района Брянской области за 9 месяцев 2025года.Отчет об исполнении бюджета Злынковского муниципального района Брянской области за 9 месяцев 2025года утвержден постановлением Администрации Злынковского района от 23 октября 2025года №278 и представлен в Контрольно-счетную палату 27 октября 2025года,что соответствует сроку представления ежеквартальной  отчетности, установленному пунктом 24 Решения Злынковского районного Совета народных депутатов  </w:t>
      </w:r>
      <w:r w:rsidRPr="008416CE">
        <w:rPr>
          <w:sz w:val="24"/>
          <w:szCs w:val="24"/>
        </w:rPr>
        <w:lastRenderedPageBreak/>
        <w:t>от 18 декабря 2024года №4-1 «О бюджете Злынковского муниципального района Брянской области на 2025год и плановый</w:t>
      </w:r>
      <w:r w:rsidRPr="008416CE">
        <w:rPr>
          <w:sz w:val="24"/>
          <w:szCs w:val="24"/>
        </w:rPr>
        <w:tab/>
        <w:t xml:space="preserve"> период 2026 и 2027годов».</w:t>
      </w:r>
    </w:p>
    <w:p w14:paraId="59A32B30" w14:textId="3B4002E0" w:rsidR="008416CE" w:rsidRPr="008416CE" w:rsidRDefault="008416CE" w:rsidP="008416CE">
      <w:pPr>
        <w:tabs>
          <w:tab w:val="left" w:pos="9498"/>
        </w:tabs>
        <w:ind w:right="-1"/>
        <w:jc w:val="both"/>
        <w:rPr>
          <w:color w:val="000000"/>
          <w:sz w:val="24"/>
          <w:szCs w:val="24"/>
        </w:rPr>
      </w:pPr>
      <w:r w:rsidRPr="008416CE">
        <w:rPr>
          <w:color w:val="000000"/>
          <w:sz w:val="24"/>
          <w:szCs w:val="24"/>
        </w:rPr>
        <w:t xml:space="preserve">                За 9 месяцев 2025 года бюджет Злынковского района по доходам исполнен в сумме 375 362 550,22 рублей, что составило 50,8 процента от уточненного годового плана. Расходы бюджета </w:t>
      </w:r>
      <w:r w:rsidRPr="008416CE">
        <w:rPr>
          <w:color w:val="000000"/>
          <w:sz w:val="24"/>
          <w:szCs w:val="24"/>
        </w:rPr>
        <w:t>составили 374</w:t>
      </w:r>
      <w:r w:rsidRPr="008416CE">
        <w:rPr>
          <w:color w:val="000000"/>
          <w:sz w:val="24"/>
          <w:szCs w:val="24"/>
        </w:rPr>
        <w:t xml:space="preserve"> 063 577,</w:t>
      </w:r>
      <w:r w:rsidRPr="008416CE">
        <w:rPr>
          <w:color w:val="000000"/>
          <w:sz w:val="24"/>
          <w:szCs w:val="24"/>
        </w:rPr>
        <w:t>06 рублей</w:t>
      </w:r>
      <w:r w:rsidRPr="008416CE">
        <w:rPr>
          <w:color w:val="000000"/>
          <w:sz w:val="24"/>
          <w:szCs w:val="24"/>
        </w:rPr>
        <w:t xml:space="preserve">, или 50,1 процента к уточненному годовому плану. По итогам исполнения бюджета за 9 месяцев 2025 года доходы превысили расходы и сложился профицит в сумме 1 298 973,16 рублей. </w:t>
      </w:r>
    </w:p>
    <w:p w14:paraId="63BCC254"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 xml:space="preserve">2. За 9 месяцев 2025 объем отгруженных товаров собственного производства, выполнено работ и услуг собственными силами по всем видам экономической деятельности (без субъектов малого предпринимательства) 239781,4 </w:t>
      </w:r>
      <w:proofErr w:type="spellStart"/>
      <w:r w:rsidRPr="008416CE">
        <w:rPr>
          <w:color w:val="000000"/>
          <w:sz w:val="24"/>
          <w:szCs w:val="24"/>
        </w:rPr>
        <w:t>тыс.руб</w:t>
      </w:r>
      <w:proofErr w:type="spellEnd"/>
      <w:r w:rsidRPr="008416CE">
        <w:rPr>
          <w:color w:val="000000"/>
          <w:sz w:val="24"/>
          <w:szCs w:val="24"/>
        </w:rPr>
        <w:t>., или 132% к соответствующему периоду прошлого года. Индекс промышленного производства к уровню соответствующего периода 2024 года составил 105,2%.Оборот розничной торговли организаций (по всем видам экономической деятельности без субъектов малого предпринимательства) за 9 месяцев 2025 года составил 891,9 тыс. рублей.</w:t>
      </w:r>
    </w:p>
    <w:p w14:paraId="5B77EDF3"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3. За 9 месяцев 2025 года бюджет Злынковского муниципального района по доходам исполнен в сумме 375 362 550,22 рублей, что составило 50,8 процента от уточненного годового плана. По налоговым и неналоговым доходам бюджет Злынковского муниципального района за 9 месяцев 2025года исполнен в сумме 69 267 894,06 рублей, или 63,9 процента к уточненному годовому плану. По состоянию на 01.10.2025 года уточненный объем безвозмездных поступлений на 2025 год составил 630 194 278,20 рублей, в том числе от бюджетов бюджетной системы Российской Федерации 630 194 278,20 рублей.</w:t>
      </w:r>
    </w:p>
    <w:p w14:paraId="22F07086"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 xml:space="preserve">4. Исполнение расходов бюджета Злынковского муниципального района за 9 месяцев 2025года составило 374 063 577,06 руб., что составляет 50,1 % объема уточненной бюджетной росписи. Расходы по мероприятиям муниципальных программ исполнены в сумме 374 063 577,06 руб., или 50,06 % сводной бюджетной росписи.   Расходы по непрограммной деятельности за 9 месяцев 2025года исполнены в сумме 2 144 068,12 руб., что составляет 82,06% показателя сводной бюджетной росписи. Наибольший процент 81,73 исполнения сложился по муниципальной программе  </w:t>
      </w:r>
      <w:proofErr w:type="gramStart"/>
      <w:r w:rsidRPr="008416CE">
        <w:rPr>
          <w:color w:val="000000"/>
          <w:sz w:val="24"/>
          <w:szCs w:val="24"/>
        </w:rPr>
        <w:t xml:space="preserve">   «</w:t>
      </w:r>
      <w:proofErr w:type="gramEnd"/>
      <w:r w:rsidRPr="008416CE">
        <w:rPr>
          <w:color w:val="000000"/>
          <w:sz w:val="24"/>
          <w:szCs w:val="24"/>
        </w:rPr>
        <w:t xml:space="preserve">Развитие образования Злынковского района», расходы составили в сумме 247 182 723,78 руб.   </w:t>
      </w:r>
    </w:p>
    <w:p w14:paraId="7D199812"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Контрольно-счетная палата отмечает низкий процент исполнения планируемых мероприятий по муниципальным программам:</w:t>
      </w:r>
    </w:p>
    <w:p w14:paraId="59EBF11C" w14:textId="3DA27BE0" w:rsidR="008416CE" w:rsidRPr="008416CE" w:rsidRDefault="008416CE" w:rsidP="008416CE">
      <w:pPr>
        <w:tabs>
          <w:tab w:val="left" w:pos="9498"/>
        </w:tabs>
        <w:ind w:right="-1"/>
        <w:jc w:val="both"/>
        <w:rPr>
          <w:color w:val="000000"/>
          <w:sz w:val="24"/>
          <w:szCs w:val="24"/>
        </w:rPr>
      </w:pPr>
      <w:r w:rsidRPr="008416CE">
        <w:rPr>
          <w:color w:val="000000"/>
          <w:sz w:val="24"/>
          <w:szCs w:val="24"/>
        </w:rPr>
        <w:t>1.Мероприятие «Строительство (реконструкция) объектов физической культуры и спорта» Муниципальная программа 03 «Обеспечение реализации полномочий органов местного самоуправления Злынковского района» ГРБС Администрация Злынковского района, на 2025год планируемый объем бюджетных ассигнований 294 158 099,33 руб., на 01.10. 2025г.исполнено 44 533 351,60 руб., или 15.1 %.</w:t>
      </w:r>
    </w:p>
    <w:p w14:paraId="4B8DA1B4" w14:textId="1D770CA8" w:rsidR="008416CE" w:rsidRPr="008416CE" w:rsidRDefault="008416CE" w:rsidP="008416CE">
      <w:pPr>
        <w:tabs>
          <w:tab w:val="left" w:pos="9498"/>
        </w:tabs>
        <w:ind w:right="-1"/>
        <w:jc w:val="both"/>
        <w:rPr>
          <w:color w:val="000000"/>
          <w:sz w:val="24"/>
          <w:szCs w:val="24"/>
        </w:rPr>
      </w:pPr>
      <w:r w:rsidRPr="008416CE">
        <w:rPr>
          <w:color w:val="000000"/>
          <w:sz w:val="24"/>
          <w:szCs w:val="24"/>
        </w:rPr>
        <w:t>2.Мероприятие «Создание условий для вовлечения населения для занятия спортом» Муниципальная программа 03 «Обеспечение реализации полномочий органов местного самоуправления Злынковского района» ГРБС Администрация Злынковского района, на 2025год планируемый объем бюджетных ассигнований 1 356 127,17 руб., на 01.10. 2025г.исполнено 119 668,08 руб., или 8,8 %.</w:t>
      </w:r>
    </w:p>
    <w:p w14:paraId="13814AC3" w14:textId="7B2D390F" w:rsidR="008416CE" w:rsidRPr="008416CE" w:rsidRDefault="008416CE" w:rsidP="008416CE">
      <w:pPr>
        <w:tabs>
          <w:tab w:val="left" w:pos="9498"/>
        </w:tabs>
        <w:ind w:right="-1"/>
        <w:jc w:val="both"/>
        <w:rPr>
          <w:color w:val="000000"/>
          <w:sz w:val="24"/>
          <w:szCs w:val="24"/>
        </w:rPr>
      </w:pPr>
      <w:r w:rsidRPr="008416CE">
        <w:rPr>
          <w:color w:val="000000"/>
          <w:sz w:val="24"/>
          <w:szCs w:val="24"/>
        </w:rPr>
        <w:t>3.Мероприятие «Реализация регионального проекта «Модернизация коммунальной инфраструктуры (Брянская область) Муниципальная программа 08  «Развитие  жилищно-коммунального хозяйства, благоустройства и дорожного хозяйства Злынковского района» ГРБС Администрация Злынковского района, на 2025год планируемый объем бюджетных ассигнований 17 400 383,75 руб., на 01.10. 2025г.исполнено 6 823 059,17 руб., или 39,2 %.</w:t>
      </w:r>
    </w:p>
    <w:p w14:paraId="621DE28B" w14:textId="10F2DEDA" w:rsidR="008416CE" w:rsidRPr="008416CE" w:rsidRDefault="008416CE" w:rsidP="008416CE">
      <w:pPr>
        <w:tabs>
          <w:tab w:val="left" w:pos="9498"/>
        </w:tabs>
        <w:ind w:right="-1"/>
        <w:jc w:val="both"/>
        <w:rPr>
          <w:color w:val="000000"/>
          <w:sz w:val="24"/>
          <w:szCs w:val="24"/>
        </w:rPr>
      </w:pPr>
      <w:r w:rsidRPr="008416CE">
        <w:rPr>
          <w:color w:val="000000"/>
          <w:sz w:val="24"/>
          <w:szCs w:val="24"/>
        </w:rPr>
        <w:t xml:space="preserve">4.Мероприятие «Реализация и модернизация сети автомобильных дорог  общего пользования  межмуниципального и местного значения» Муниципальная программа 08  «Развитие  жилищно-коммунального хозяйства, благоустройства и дорожного хозяйства Злынковского района» ГРБС Администрация Злынковского района, на 2025год </w:t>
      </w:r>
      <w:r w:rsidRPr="008416CE">
        <w:rPr>
          <w:color w:val="000000"/>
          <w:sz w:val="24"/>
          <w:szCs w:val="24"/>
        </w:rPr>
        <w:lastRenderedPageBreak/>
        <w:t>планируемый объем бюджетных ассигнований 8 254 416,06 руб., на 01.10. 2025г.исполнено 1 426 312,56 руб., или 17,3 %.</w:t>
      </w:r>
    </w:p>
    <w:p w14:paraId="2F88E82E" w14:textId="505C01F9" w:rsidR="008416CE" w:rsidRPr="008416CE" w:rsidRDefault="008416CE" w:rsidP="008416CE">
      <w:pPr>
        <w:tabs>
          <w:tab w:val="left" w:pos="9498"/>
        </w:tabs>
        <w:ind w:right="-1"/>
        <w:jc w:val="both"/>
        <w:rPr>
          <w:color w:val="000000"/>
          <w:sz w:val="24"/>
          <w:szCs w:val="24"/>
        </w:rPr>
      </w:pPr>
      <w:r w:rsidRPr="008416CE">
        <w:rPr>
          <w:color w:val="000000"/>
          <w:sz w:val="24"/>
          <w:szCs w:val="24"/>
        </w:rPr>
        <w:t>5.Мероприятие «Создание  инфраструктуры необходимой  для обеспечения  условий  безопасной жизнедеятельности  населения района, а также обеспечения населения  района чистой питьевой водой»  Муниципальная программа 08  «Развитие  жилищно-коммунального хозяйства, благоустройства и дорожного хозяйства Злынковского района» ГРБС Администрация Злынковского района, на 2025год планируемый объем бюджетных ассигнований 6 837 043,43 руб., на 01.10. 2025г.исполнено 320 576,77 руб., или 4,7 %.</w:t>
      </w:r>
    </w:p>
    <w:p w14:paraId="324005F4"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На исполнение исковых требований на основании вступивших в законную силу судебных актов, обязательств бюджета произведены расходы в сумме 147 416,60 руб.</w:t>
      </w:r>
    </w:p>
    <w:p w14:paraId="5D3121ED"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6.Контрольно-счетная палата отмечает низкий процент исполнения доходов по доходному источнику «Доходы от продажи материальных и нематериальных активов» КБК 114 00000 00 0000 000  (Главный администратор доходов бюджета Отдел имущественных отношений администрации Злынковского района),на 2025год плановые назначения установлены решением о бюджете в сумме 20 632 536,00 руб., исполнено на 01.10.2025года в сумме  149 745,99 руб., или 0,7%.</w:t>
      </w:r>
    </w:p>
    <w:p w14:paraId="40EF7B75"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7.Размер резервного фонда Администрации Злынковского района на 2025год установлен решением о бюджете в сумме 20 000,00 руб. В отчетном периоде расходование средств резервного фонда Администрации Злынковского района не производилось.</w:t>
      </w:r>
    </w:p>
    <w:p w14:paraId="3E6002BB" w14:textId="77777777" w:rsidR="008416CE" w:rsidRPr="008416CE" w:rsidRDefault="008416CE" w:rsidP="008416CE">
      <w:pPr>
        <w:tabs>
          <w:tab w:val="left" w:pos="9498"/>
        </w:tabs>
        <w:ind w:right="-1"/>
        <w:jc w:val="both"/>
        <w:rPr>
          <w:color w:val="000000"/>
          <w:sz w:val="24"/>
          <w:szCs w:val="24"/>
        </w:rPr>
      </w:pPr>
      <w:r w:rsidRPr="008416CE">
        <w:rPr>
          <w:color w:val="000000"/>
          <w:sz w:val="24"/>
          <w:szCs w:val="24"/>
        </w:rPr>
        <w:t>8.Муниципальный долг по состоянию на 01.10.2025 года отсутствует, муниципальные гарантии не предоставлялись.</w:t>
      </w:r>
    </w:p>
    <w:p w14:paraId="0455A7DD" w14:textId="11871F52" w:rsidR="008416CE" w:rsidRPr="008416CE" w:rsidRDefault="008416CE" w:rsidP="008416CE">
      <w:pPr>
        <w:tabs>
          <w:tab w:val="left" w:pos="9498"/>
        </w:tabs>
        <w:ind w:right="-1"/>
        <w:jc w:val="both"/>
        <w:rPr>
          <w:color w:val="000000"/>
          <w:sz w:val="24"/>
          <w:szCs w:val="24"/>
        </w:rPr>
      </w:pPr>
      <w:r w:rsidRPr="008416CE">
        <w:rPr>
          <w:color w:val="000000"/>
          <w:sz w:val="24"/>
          <w:szCs w:val="24"/>
        </w:rPr>
        <w:t xml:space="preserve">                   По итогам экспертно-аналитического мероприятия Контрольно-счетной </w:t>
      </w:r>
      <w:r w:rsidRPr="008416CE">
        <w:rPr>
          <w:color w:val="000000"/>
          <w:sz w:val="24"/>
          <w:szCs w:val="24"/>
        </w:rPr>
        <w:t xml:space="preserve">палатой </w:t>
      </w:r>
      <w:r>
        <w:rPr>
          <w:color w:val="000000"/>
          <w:sz w:val="24"/>
          <w:szCs w:val="24"/>
        </w:rPr>
        <w:t>направлены заключения</w:t>
      </w:r>
      <w:r w:rsidRPr="008416CE">
        <w:rPr>
          <w:color w:val="000000"/>
          <w:sz w:val="24"/>
          <w:szCs w:val="24"/>
        </w:rPr>
        <w:t>:</w:t>
      </w:r>
      <w:r w:rsidRPr="008416CE">
        <w:t xml:space="preserve"> </w:t>
      </w:r>
      <w:r w:rsidRPr="008416CE">
        <w:rPr>
          <w:color w:val="000000"/>
          <w:sz w:val="24"/>
          <w:szCs w:val="24"/>
        </w:rPr>
        <w:t xml:space="preserve">Главе Злынковского района </w:t>
      </w:r>
      <w:proofErr w:type="spellStart"/>
      <w:r w:rsidRPr="008416CE">
        <w:rPr>
          <w:color w:val="000000"/>
          <w:sz w:val="24"/>
          <w:szCs w:val="24"/>
        </w:rPr>
        <w:t>Севрюк</w:t>
      </w:r>
      <w:proofErr w:type="spellEnd"/>
      <w:r w:rsidRPr="008416CE">
        <w:rPr>
          <w:color w:val="000000"/>
          <w:sz w:val="24"/>
          <w:szCs w:val="24"/>
        </w:rPr>
        <w:t xml:space="preserve"> Г.Г.</w:t>
      </w:r>
      <w:r>
        <w:rPr>
          <w:color w:val="000000"/>
          <w:sz w:val="24"/>
          <w:szCs w:val="24"/>
        </w:rPr>
        <w:t>;</w:t>
      </w:r>
      <w:r w:rsidRPr="008416CE">
        <w:t xml:space="preserve"> </w:t>
      </w:r>
      <w:r w:rsidRPr="008416CE">
        <w:rPr>
          <w:color w:val="000000"/>
          <w:sz w:val="24"/>
          <w:szCs w:val="24"/>
        </w:rPr>
        <w:t>Главе администрации Злынковского района Поддубному А.А.</w:t>
      </w:r>
      <w:r>
        <w:rPr>
          <w:color w:val="000000"/>
          <w:sz w:val="24"/>
          <w:szCs w:val="24"/>
        </w:rPr>
        <w:t xml:space="preserve">  Внесены следующие предложения:</w:t>
      </w:r>
    </w:p>
    <w:p w14:paraId="3E38D296" w14:textId="4C066B40" w:rsidR="008416CE" w:rsidRPr="008416CE" w:rsidRDefault="008416CE" w:rsidP="008416CE">
      <w:pPr>
        <w:tabs>
          <w:tab w:val="left" w:pos="9498"/>
        </w:tabs>
        <w:ind w:right="-1"/>
        <w:jc w:val="both"/>
        <w:rPr>
          <w:color w:val="000000"/>
          <w:sz w:val="24"/>
          <w:szCs w:val="24"/>
        </w:rPr>
      </w:pPr>
      <w:r>
        <w:rPr>
          <w:color w:val="000000"/>
          <w:sz w:val="24"/>
          <w:szCs w:val="24"/>
        </w:rPr>
        <w:t>1.</w:t>
      </w:r>
      <w:r w:rsidRPr="008416CE">
        <w:rPr>
          <w:color w:val="000000"/>
          <w:sz w:val="24"/>
          <w:szCs w:val="24"/>
        </w:rPr>
        <w:t>Главным администратором доходов бюджета Злынковского муниципального района принимать меры по обеспечению поступления администрируемых налоговых и неналоговых доходов, безвозмездных поступлений в прогнозируемом объеме.</w:t>
      </w:r>
    </w:p>
    <w:p w14:paraId="24F3ACB8" w14:textId="4B48850B" w:rsidR="008416CE" w:rsidRPr="008416CE" w:rsidRDefault="008416CE" w:rsidP="008416CE">
      <w:pPr>
        <w:tabs>
          <w:tab w:val="left" w:pos="9498"/>
        </w:tabs>
        <w:ind w:right="-1"/>
        <w:jc w:val="both"/>
        <w:rPr>
          <w:color w:val="000000"/>
          <w:sz w:val="24"/>
          <w:szCs w:val="24"/>
        </w:rPr>
      </w:pPr>
      <w:r>
        <w:rPr>
          <w:color w:val="000000"/>
          <w:sz w:val="24"/>
          <w:szCs w:val="24"/>
        </w:rPr>
        <w:t>2.</w:t>
      </w:r>
      <w:r w:rsidRPr="008416CE">
        <w:rPr>
          <w:color w:val="000000"/>
          <w:sz w:val="24"/>
          <w:szCs w:val="24"/>
        </w:rPr>
        <w:t>Главным распорядителям средств бюджета Злынковского муниципального района принимать меры:</w:t>
      </w:r>
    </w:p>
    <w:p w14:paraId="3335DBB9" w14:textId="773B959C" w:rsidR="008416CE" w:rsidRPr="008416CE" w:rsidRDefault="008416CE" w:rsidP="008416CE">
      <w:pPr>
        <w:tabs>
          <w:tab w:val="left" w:pos="9498"/>
        </w:tabs>
        <w:ind w:right="-1"/>
        <w:jc w:val="both"/>
        <w:rPr>
          <w:color w:val="000000"/>
          <w:sz w:val="24"/>
          <w:szCs w:val="24"/>
        </w:rPr>
      </w:pPr>
      <w:r>
        <w:rPr>
          <w:color w:val="000000"/>
          <w:sz w:val="24"/>
          <w:szCs w:val="24"/>
        </w:rPr>
        <w:t xml:space="preserve">- </w:t>
      </w:r>
      <w:r w:rsidRPr="008416CE">
        <w:rPr>
          <w:color w:val="000000"/>
          <w:sz w:val="24"/>
          <w:szCs w:val="24"/>
        </w:rPr>
        <w:t>по своевременному исполнению мероприятий (результатов) муниципальных программ и эффективному использованию бюджетных средств;</w:t>
      </w:r>
    </w:p>
    <w:p w14:paraId="343B099F" w14:textId="43E77AC2" w:rsidR="008416CE" w:rsidRPr="008416CE" w:rsidRDefault="008416CE" w:rsidP="008416CE">
      <w:pPr>
        <w:tabs>
          <w:tab w:val="left" w:pos="9498"/>
        </w:tabs>
        <w:ind w:right="-1"/>
        <w:jc w:val="both"/>
        <w:rPr>
          <w:color w:val="000000"/>
          <w:sz w:val="24"/>
          <w:szCs w:val="24"/>
        </w:rPr>
      </w:pPr>
      <w:r>
        <w:rPr>
          <w:color w:val="000000"/>
          <w:sz w:val="24"/>
          <w:szCs w:val="24"/>
        </w:rPr>
        <w:t>-</w:t>
      </w:r>
      <w:r w:rsidRPr="008416CE">
        <w:rPr>
          <w:color w:val="000000"/>
          <w:sz w:val="24"/>
          <w:szCs w:val="24"/>
        </w:rPr>
        <w:t>по своевременному и в полном объеме исполнению расходов за счет целевых межбюджетных трансфертов из областного бюджета;</w:t>
      </w:r>
    </w:p>
    <w:p w14:paraId="57ECE231" w14:textId="597801B6" w:rsidR="008416CE" w:rsidRDefault="008416CE" w:rsidP="008416CE">
      <w:pPr>
        <w:tabs>
          <w:tab w:val="left" w:pos="9498"/>
        </w:tabs>
        <w:ind w:right="-1"/>
        <w:jc w:val="both"/>
        <w:rPr>
          <w:color w:val="000000"/>
          <w:sz w:val="24"/>
          <w:szCs w:val="24"/>
        </w:rPr>
      </w:pPr>
      <w:r>
        <w:rPr>
          <w:color w:val="000000"/>
          <w:sz w:val="24"/>
          <w:szCs w:val="24"/>
        </w:rPr>
        <w:t>-</w:t>
      </w:r>
      <w:r w:rsidRPr="008416CE">
        <w:rPr>
          <w:color w:val="000000"/>
          <w:sz w:val="24"/>
          <w:szCs w:val="24"/>
        </w:rPr>
        <w:t xml:space="preserve">по обеспечению контроля исполнения муниципальными образованиями утвержденных объемов иных межбюджетных трансфертов. </w:t>
      </w:r>
    </w:p>
    <w:p w14:paraId="2F6D4513" w14:textId="77777777" w:rsidR="004E1757" w:rsidRPr="004E1757" w:rsidRDefault="004E1757" w:rsidP="004E1757">
      <w:pPr>
        <w:autoSpaceDE w:val="0"/>
        <w:autoSpaceDN w:val="0"/>
        <w:adjustRightInd w:val="0"/>
        <w:jc w:val="both"/>
        <w:rPr>
          <w:sz w:val="24"/>
          <w:szCs w:val="24"/>
        </w:rPr>
      </w:pPr>
      <w:r w:rsidRPr="004E1757">
        <w:rPr>
          <w:sz w:val="24"/>
          <w:szCs w:val="24"/>
        </w:rPr>
        <w:t>Председатель</w:t>
      </w:r>
    </w:p>
    <w:p w14:paraId="0DFFA52D" w14:textId="77777777" w:rsidR="004E1757" w:rsidRPr="004E1757" w:rsidRDefault="004E1757" w:rsidP="004E1757">
      <w:pPr>
        <w:autoSpaceDE w:val="0"/>
        <w:autoSpaceDN w:val="0"/>
        <w:adjustRightInd w:val="0"/>
        <w:jc w:val="both"/>
        <w:rPr>
          <w:sz w:val="24"/>
          <w:szCs w:val="24"/>
        </w:rPr>
      </w:pPr>
      <w:r w:rsidRPr="004E1757">
        <w:rPr>
          <w:sz w:val="24"/>
          <w:szCs w:val="24"/>
        </w:rPr>
        <w:t>Контрольно-счетной палаты</w:t>
      </w:r>
    </w:p>
    <w:p w14:paraId="23705676" w14:textId="6A0D15A1" w:rsidR="004E1757" w:rsidRDefault="004E1757" w:rsidP="004E1757">
      <w:pPr>
        <w:autoSpaceDE w:val="0"/>
        <w:autoSpaceDN w:val="0"/>
        <w:adjustRightInd w:val="0"/>
        <w:jc w:val="both"/>
        <w:rPr>
          <w:sz w:val="24"/>
          <w:szCs w:val="24"/>
        </w:rPr>
      </w:pPr>
      <w:r w:rsidRPr="004E1757">
        <w:rPr>
          <w:sz w:val="24"/>
          <w:szCs w:val="24"/>
        </w:rPr>
        <w:t>Злынковского района        Ефименко</w:t>
      </w:r>
      <w:r w:rsidR="004237C9">
        <w:rPr>
          <w:sz w:val="24"/>
          <w:szCs w:val="24"/>
        </w:rPr>
        <w:t xml:space="preserve"> В.И.</w:t>
      </w:r>
    </w:p>
    <w:p w14:paraId="27B1BFAA" w14:textId="59FD34DE" w:rsidR="004E1757" w:rsidRPr="004E1757" w:rsidRDefault="00827033" w:rsidP="004E1757">
      <w:pPr>
        <w:ind w:right="-284"/>
        <w:jc w:val="both"/>
        <w:rPr>
          <w:sz w:val="24"/>
          <w:szCs w:val="24"/>
        </w:rPr>
      </w:pPr>
      <w:r>
        <w:rPr>
          <w:sz w:val="24"/>
          <w:szCs w:val="24"/>
        </w:rPr>
        <w:t>2</w:t>
      </w:r>
      <w:r w:rsidR="00B9089F">
        <w:rPr>
          <w:sz w:val="24"/>
          <w:szCs w:val="24"/>
        </w:rPr>
        <w:t>5</w:t>
      </w:r>
      <w:r>
        <w:rPr>
          <w:sz w:val="24"/>
          <w:szCs w:val="24"/>
        </w:rPr>
        <w:t>.09.202</w:t>
      </w:r>
      <w:r w:rsidR="00B9089F">
        <w:rPr>
          <w:sz w:val="24"/>
          <w:szCs w:val="24"/>
        </w:rPr>
        <w:t>5</w:t>
      </w:r>
      <w:r>
        <w:rPr>
          <w:sz w:val="24"/>
          <w:szCs w:val="24"/>
        </w:rPr>
        <w:t>года.</w:t>
      </w:r>
    </w:p>
    <w:p w14:paraId="6912AB95" w14:textId="77777777" w:rsidR="004E1757" w:rsidRPr="004E1757" w:rsidRDefault="004E1757" w:rsidP="004E1757">
      <w:pPr>
        <w:jc w:val="both"/>
        <w:rPr>
          <w:rFonts w:eastAsia="Calibri"/>
          <w:sz w:val="24"/>
          <w:szCs w:val="24"/>
          <w:lang w:eastAsia="en-US"/>
        </w:rPr>
      </w:pPr>
    </w:p>
    <w:p w14:paraId="0C4D5045" w14:textId="77777777" w:rsidR="004E1757" w:rsidRPr="004E1757" w:rsidRDefault="004E1757" w:rsidP="004E1757">
      <w:pPr>
        <w:rPr>
          <w:vanish/>
          <w:sz w:val="24"/>
          <w:szCs w:val="24"/>
        </w:rPr>
      </w:pPr>
      <w:bookmarkStart w:id="0" w:name="_Toc357152815"/>
      <w:bookmarkStart w:id="1" w:name="_Toc359844269"/>
      <w:bookmarkStart w:id="2" w:name="_Toc359844874"/>
      <w:bookmarkStart w:id="3" w:name="_Toc360708034"/>
      <w:bookmarkEnd w:id="0"/>
      <w:bookmarkEnd w:id="1"/>
      <w:bookmarkEnd w:id="2"/>
      <w:bookmarkEnd w:id="3"/>
    </w:p>
    <w:p w14:paraId="0D0D1214" w14:textId="77777777" w:rsidR="004E1757" w:rsidRPr="004E1757" w:rsidRDefault="004E1757" w:rsidP="004E1757">
      <w:pPr>
        <w:rPr>
          <w:vanish/>
          <w:sz w:val="24"/>
          <w:szCs w:val="24"/>
        </w:rPr>
      </w:pPr>
    </w:p>
    <w:p w14:paraId="4116AA89" w14:textId="1D9916B9" w:rsidR="004E1757" w:rsidRDefault="004E1757" w:rsidP="007B1EC0">
      <w:pPr>
        <w:tabs>
          <w:tab w:val="left" w:pos="9498"/>
        </w:tabs>
        <w:ind w:right="-1"/>
        <w:jc w:val="both"/>
        <w:rPr>
          <w:rFonts w:eastAsia="Calibri"/>
          <w:sz w:val="24"/>
          <w:szCs w:val="24"/>
        </w:rPr>
      </w:pPr>
    </w:p>
    <w:p w14:paraId="15097F97" w14:textId="77777777" w:rsidR="004E1757" w:rsidRDefault="004E1757" w:rsidP="007B1EC0">
      <w:pPr>
        <w:tabs>
          <w:tab w:val="left" w:pos="9498"/>
        </w:tabs>
        <w:ind w:right="-1"/>
        <w:jc w:val="both"/>
        <w:rPr>
          <w:rFonts w:eastAsia="Calibri"/>
          <w:sz w:val="24"/>
          <w:szCs w:val="24"/>
        </w:rPr>
      </w:pPr>
    </w:p>
    <w:p w14:paraId="5FBD815D" w14:textId="77777777" w:rsidR="004E1757" w:rsidRDefault="004E1757" w:rsidP="007B1EC0">
      <w:pPr>
        <w:tabs>
          <w:tab w:val="left" w:pos="9498"/>
        </w:tabs>
        <w:ind w:right="-1"/>
        <w:jc w:val="both"/>
        <w:rPr>
          <w:rFonts w:eastAsia="Calibri"/>
          <w:sz w:val="24"/>
          <w:szCs w:val="24"/>
        </w:rPr>
      </w:pPr>
    </w:p>
    <w:p w14:paraId="432CDDBC" w14:textId="77777777" w:rsidR="004E1757" w:rsidRDefault="004E1757" w:rsidP="007B1EC0">
      <w:pPr>
        <w:tabs>
          <w:tab w:val="left" w:pos="9498"/>
        </w:tabs>
        <w:ind w:right="-1"/>
        <w:jc w:val="both"/>
        <w:rPr>
          <w:rFonts w:eastAsia="Calibri"/>
          <w:sz w:val="24"/>
          <w:szCs w:val="24"/>
        </w:rPr>
      </w:pPr>
    </w:p>
    <w:p w14:paraId="4E6578BA" w14:textId="77777777" w:rsidR="004E1757" w:rsidRDefault="004E1757" w:rsidP="007B1EC0">
      <w:pPr>
        <w:tabs>
          <w:tab w:val="left" w:pos="9498"/>
        </w:tabs>
        <w:ind w:right="-1"/>
        <w:jc w:val="both"/>
        <w:rPr>
          <w:rFonts w:eastAsia="Calibri"/>
          <w:sz w:val="24"/>
          <w:szCs w:val="24"/>
        </w:rPr>
      </w:pPr>
    </w:p>
    <w:p w14:paraId="68D42BBC" w14:textId="77777777" w:rsidR="00B11FEE" w:rsidRDefault="00B11FEE"/>
    <w:sectPr w:rsidR="00B11F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C22119"/>
    <w:multiLevelType w:val="hybridMultilevel"/>
    <w:tmpl w:val="C19E6A0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51"/>
    <w:rsid w:val="00030EC5"/>
    <w:rsid w:val="000D5D1F"/>
    <w:rsid w:val="001E06AE"/>
    <w:rsid w:val="00264740"/>
    <w:rsid w:val="003D3D98"/>
    <w:rsid w:val="00401F0E"/>
    <w:rsid w:val="004237C9"/>
    <w:rsid w:val="004519FF"/>
    <w:rsid w:val="004E1757"/>
    <w:rsid w:val="005E57CF"/>
    <w:rsid w:val="00677AA3"/>
    <w:rsid w:val="006A78C6"/>
    <w:rsid w:val="00742543"/>
    <w:rsid w:val="00767299"/>
    <w:rsid w:val="007B1EC0"/>
    <w:rsid w:val="00800CB1"/>
    <w:rsid w:val="00803EB7"/>
    <w:rsid w:val="008232AD"/>
    <w:rsid w:val="00827033"/>
    <w:rsid w:val="00841377"/>
    <w:rsid w:val="008416CE"/>
    <w:rsid w:val="008806AB"/>
    <w:rsid w:val="009E1851"/>
    <w:rsid w:val="00A41C45"/>
    <w:rsid w:val="00B11FEE"/>
    <w:rsid w:val="00B9089F"/>
    <w:rsid w:val="00B94C98"/>
    <w:rsid w:val="00CA1716"/>
    <w:rsid w:val="00CE2FC9"/>
    <w:rsid w:val="00DC6322"/>
    <w:rsid w:val="00E23CB4"/>
    <w:rsid w:val="00E247DC"/>
    <w:rsid w:val="00EC23CE"/>
    <w:rsid w:val="00ED0293"/>
    <w:rsid w:val="00ED39F1"/>
    <w:rsid w:val="00F42C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7483"/>
  <w15:chartTrackingRefBased/>
  <w15:docId w15:val="{3F1369AB-A94D-4A27-B303-50596C50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0CB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0CB1"/>
    <w:pPr>
      <w:spacing w:after="0" w:line="240" w:lineRule="auto"/>
    </w:pPr>
    <w:rPr>
      <w:rFonts w:ascii="Times New Roman" w:eastAsia="Times New Roman" w:hAnsi="Times New Roman" w:cs="Times New Roman"/>
      <w:sz w:val="20"/>
      <w:szCs w:val="20"/>
      <w:lang w:eastAsia="ru-RU"/>
    </w:rPr>
  </w:style>
  <w:style w:type="character" w:styleId="a4">
    <w:name w:val="Hyperlink"/>
    <w:basedOn w:val="a0"/>
    <w:uiPriority w:val="99"/>
    <w:unhideWhenUsed/>
    <w:rsid w:val="00800CB1"/>
    <w:rPr>
      <w:color w:val="0000FF"/>
      <w:u w:val="single"/>
    </w:rPr>
  </w:style>
  <w:style w:type="paragraph" w:styleId="a5">
    <w:name w:val="List Paragraph"/>
    <w:basedOn w:val="a"/>
    <w:uiPriority w:val="34"/>
    <w:qFormat/>
    <w:rsid w:val="00827033"/>
    <w:pPr>
      <w:ind w:left="720"/>
      <w:contextualSpacing/>
    </w:pPr>
  </w:style>
  <w:style w:type="character" w:styleId="a6">
    <w:name w:val="Unresolved Mention"/>
    <w:basedOn w:val="a0"/>
    <w:uiPriority w:val="99"/>
    <w:semiHidden/>
    <w:unhideWhenUsed/>
    <w:rsid w:val="00EC2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979886">
      <w:bodyDiv w:val="1"/>
      <w:marLeft w:val="0"/>
      <w:marRight w:val="0"/>
      <w:marTop w:val="0"/>
      <w:marBottom w:val="0"/>
      <w:divBdr>
        <w:top w:val="none" w:sz="0" w:space="0" w:color="auto"/>
        <w:left w:val="none" w:sz="0" w:space="0" w:color="auto"/>
        <w:bottom w:val="none" w:sz="0" w:space="0" w:color="auto"/>
        <w:right w:val="none" w:sz="0" w:space="0" w:color="auto"/>
      </w:divBdr>
    </w:div>
    <w:div w:id="1423405995">
      <w:bodyDiv w:val="1"/>
      <w:marLeft w:val="0"/>
      <w:marRight w:val="0"/>
      <w:marTop w:val="0"/>
      <w:marBottom w:val="0"/>
      <w:divBdr>
        <w:top w:val="none" w:sz="0" w:space="0" w:color="auto"/>
        <w:left w:val="none" w:sz="0" w:space="0" w:color="auto"/>
        <w:bottom w:val="none" w:sz="0" w:space="0" w:color="auto"/>
        <w:right w:val="none" w:sz="0" w:space="0" w:color="auto"/>
      </w:divBdr>
    </w:div>
    <w:div w:id="185376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1513</Words>
  <Characters>8626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2025-11-25T12:09:00Z</dcterms:created>
  <dcterms:modified xsi:type="dcterms:W3CDTF">2025-11-25T12:09:00Z</dcterms:modified>
</cp:coreProperties>
</file>